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AD305">
      <w:pPr>
        <w:pStyle w:val="2"/>
        <w:ind w:firstLine="562"/>
      </w:pPr>
      <w:bookmarkStart w:id="0" w:name="_Toc237961168"/>
      <w:r>
        <w:rPr>
          <w:rFonts w:hint="eastAsia"/>
        </w:rPr>
        <w:t>招标公告</w:t>
      </w:r>
      <w:bookmarkEnd w:id="0"/>
    </w:p>
    <w:p w14:paraId="52B9886A">
      <w:pPr>
        <w:ind w:firstLine="480"/>
      </w:pPr>
      <w:bookmarkStart w:id="1" w:name="_Hlk180684245"/>
      <w:r>
        <w:rPr>
          <w:rFonts w:hint="eastAsia"/>
        </w:rPr>
        <w:t>山东济钢航空航天智能电控有限公司就“</w:t>
      </w:r>
      <w:r>
        <w:rPr>
          <w:rFonts w:hint="eastAsia"/>
          <w:lang w:val="en-US" w:eastAsia="zh-CN"/>
        </w:rPr>
        <w:t>济钢空天电控2026年二季度电气类备件材料</w:t>
      </w:r>
      <w:r>
        <w:rPr>
          <w:rFonts w:hint="eastAsia"/>
        </w:rPr>
        <w:t>采购项目”进行公开招标，欢迎有意向单位参与投标，有关事项如下：</w:t>
      </w:r>
    </w:p>
    <w:p w14:paraId="7828D93C">
      <w:pPr>
        <w:pStyle w:val="3"/>
        <w:rPr>
          <w:rFonts w:hint="eastAsia" w:eastAsia="宋体"/>
          <w:lang w:eastAsia="zh-CN"/>
        </w:rPr>
      </w:pPr>
      <w:r>
        <w:rPr>
          <w:rStyle w:val="31"/>
          <w:rFonts w:hint="eastAsia"/>
          <w:b/>
          <w:bCs/>
          <w:sz w:val="24"/>
        </w:rPr>
        <w:t>一、招标编号</w:t>
      </w:r>
      <w:r>
        <w:rPr>
          <w:rFonts w:hint="eastAsia"/>
        </w:rPr>
        <w:t>：</w:t>
      </w:r>
      <w:r>
        <w:rPr>
          <w:rFonts w:hint="eastAsia"/>
          <w:lang w:eastAsia="zh-CN"/>
        </w:rPr>
        <w:t>1101261102001</w:t>
      </w:r>
    </w:p>
    <w:p w14:paraId="710BFA72">
      <w:pPr>
        <w:pStyle w:val="3"/>
      </w:pPr>
      <w:r>
        <w:rPr>
          <w:rStyle w:val="31"/>
          <w:rFonts w:hint="eastAsia"/>
          <w:b/>
          <w:bCs/>
          <w:sz w:val="24"/>
        </w:rPr>
        <w:t>二、招标名称</w:t>
      </w:r>
      <w:r>
        <w:rPr>
          <w:rFonts w:hint="eastAsia"/>
        </w:rPr>
        <w:t>：</w:t>
      </w:r>
      <w:r>
        <w:rPr>
          <w:rFonts w:hint="eastAsia"/>
          <w:lang w:val="en-US" w:eastAsia="zh-CN"/>
        </w:rPr>
        <w:t>济钢空天电控2026年二季度电气类备件材料</w:t>
      </w:r>
      <w:r>
        <w:rPr>
          <w:rFonts w:hint="eastAsia"/>
        </w:rPr>
        <w:t>采购项目</w:t>
      </w:r>
    </w:p>
    <w:p w14:paraId="71DA63C3">
      <w:pPr>
        <w:pStyle w:val="3"/>
      </w:pPr>
      <w:r>
        <w:rPr>
          <w:rFonts w:hint="eastAsia"/>
        </w:rPr>
        <w:t>三、项目概况及内容</w:t>
      </w:r>
    </w:p>
    <w:p w14:paraId="7F7F912C">
      <w:pPr>
        <w:ind w:firstLine="480"/>
      </w:pPr>
      <w:r>
        <w:rPr>
          <w:rFonts w:hint="eastAsia"/>
        </w:rPr>
        <w:t>1、项目名称：</w:t>
      </w:r>
      <w:r>
        <w:rPr>
          <w:rFonts w:hint="eastAsia"/>
          <w:lang w:val="en-US" w:eastAsia="zh-CN"/>
        </w:rPr>
        <w:t>济钢空天电控2026年二季度电气类备件材料</w:t>
      </w:r>
      <w:r>
        <w:rPr>
          <w:rFonts w:hint="eastAsia"/>
        </w:rPr>
        <w:t>采购项目。</w:t>
      </w:r>
    </w:p>
    <w:p w14:paraId="03D765F7">
      <w:pPr>
        <w:ind w:firstLine="480"/>
      </w:pPr>
      <w:r>
        <w:rPr>
          <w:rFonts w:hint="eastAsia"/>
        </w:rPr>
        <w:t>2、项目地点：山东省济南市历城区遥墙机场路11999号。</w:t>
      </w:r>
    </w:p>
    <w:p w14:paraId="3F81BDCE">
      <w:pPr>
        <w:ind w:firstLine="480"/>
      </w:pPr>
      <w:r>
        <w:rPr>
          <w:rFonts w:hint="eastAsia"/>
        </w:rPr>
        <w:t>3、采购数量：以实际采购量为准</w:t>
      </w:r>
      <w:r>
        <w:rPr>
          <w:rFonts w:hint="eastAsia"/>
          <w:lang w:eastAsia="zh-CN"/>
        </w:rPr>
        <w:t>，</w:t>
      </w:r>
      <w:r>
        <w:rPr>
          <w:rFonts w:hint="eastAsia"/>
          <w:lang w:val="en-US" w:eastAsia="zh-CN"/>
        </w:rPr>
        <w:t>详见附件</w:t>
      </w:r>
      <w:r>
        <w:rPr>
          <w:rFonts w:hint="eastAsia"/>
        </w:rPr>
        <w:t>。</w:t>
      </w:r>
    </w:p>
    <w:p w14:paraId="3CC64A7E">
      <w:pPr>
        <w:ind w:firstLine="480"/>
      </w:pPr>
      <w:r>
        <w:rPr>
          <w:rFonts w:hint="eastAsia"/>
        </w:rPr>
        <w:t>4、项目内容：</w:t>
      </w:r>
      <w:r>
        <w:t>采购项目所需的</w:t>
      </w:r>
      <w:r>
        <w:rPr>
          <w:rFonts w:hint="eastAsia"/>
          <w:lang w:val="en-US" w:eastAsia="zh-CN"/>
        </w:rPr>
        <w:t>备品备件</w:t>
      </w:r>
      <w:r>
        <w:t>，具体规格型号详见本章第</w:t>
      </w:r>
      <w:r>
        <w:rPr>
          <w:rFonts w:hint="eastAsia"/>
        </w:rPr>
        <w:t>5</w:t>
      </w:r>
      <w:r>
        <w:t>款“采购清单”。本次采购采用固定单价方式报价，按实际采购数量进行结算。</w:t>
      </w:r>
    </w:p>
    <w:p w14:paraId="7A79F436">
      <w:pPr>
        <w:ind w:firstLine="480"/>
      </w:pPr>
      <w:r>
        <w:rPr>
          <w:rFonts w:hint="eastAsia"/>
        </w:rPr>
        <w:t>5、</w:t>
      </w:r>
      <w:r>
        <w:t>采购清单如下：</w:t>
      </w:r>
    </w:p>
    <w:p w14:paraId="6D92FDEB">
      <w:pPr>
        <w:ind w:firstLine="960" w:firstLineChars="400"/>
        <w:rPr>
          <w:rFonts w:hint="default" w:eastAsia="宋体"/>
          <w:lang w:val="en-US" w:eastAsia="zh-CN"/>
        </w:rPr>
      </w:pPr>
      <w:r>
        <w:rPr>
          <w:rFonts w:hint="eastAsia"/>
          <w:lang w:val="en-US" w:eastAsia="zh-CN"/>
        </w:rPr>
        <w:t>详见附件1</w:t>
      </w:r>
    </w:p>
    <w:p w14:paraId="4D68D9C9">
      <w:pPr>
        <w:ind w:firstLine="480"/>
      </w:pPr>
      <w:r>
        <w:rPr>
          <w:rFonts w:hint="eastAsia"/>
        </w:rPr>
        <w:t>6、</w:t>
      </w:r>
      <w:r>
        <w:t>供货期：自</w:t>
      </w:r>
      <w:r>
        <w:rPr>
          <w:rFonts w:hint="eastAsia"/>
          <w:lang w:val="en-US" w:eastAsia="zh-CN"/>
        </w:rPr>
        <w:t>合同签订之日</w:t>
      </w:r>
      <w:r>
        <w:t>起</w:t>
      </w:r>
      <w:r>
        <w:rPr>
          <w:rFonts w:hint="eastAsia"/>
          <w:lang w:val="en-US" w:eastAsia="zh-CN"/>
        </w:rPr>
        <w:t>5</w:t>
      </w:r>
      <w:r>
        <w:t>日内送达指定地点。</w:t>
      </w:r>
    </w:p>
    <w:p w14:paraId="62D07CB5">
      <w:pPr>
        <w:ind w:firstLine="480"/>
      </w:pPr>
      <w:r>
        <w:rPr>
          <w:rFonts w:hint="eastAsia"/>
        </w:rPr>
        <w:t>7、</w:t>
      </w:r>
      <w:r>
        <w:t>结算方式：</w:t>
      </w:r>
      <w:r>
        <w:rPr>
          <w:rFonts w:hint="eastAsia"/>
          <w:lang w:val="en-US" w:eastAsia="zh-CN"/>
        </w:rPr>
        <w:t>货到付款，银行承兑或电汇支付，付款前</w:t>
      </w:r>
      <w:r>
        <w:t>乙方开具全额 13% 的增值税专用发票。</w:t>
      </w:r>
    </w:p>
    <w:p w14:paraId="71582BB6">
      <w:pPr>
        <w:ind w:firstLine="480"/>
      </w:pPr>
      <w:r>
        <w:rPr>
          <w:rFonts w:hint="eastAsia"/>
          <w:lang w:val="en-US" w:eastAsia="zh-CN"/>
        </w:rPr>
        <w:t>8</w:t>
      </w:r>
      <w:r>
        <w:rPr>
          <w:rFonts w:hint="eastAsia"/>
        </w:rPr>
        <w:t>、技术标准：</w:t>
      </w:r>
      <w:r>
        <w:t>本项目须严格遵守国家标准。</w:t>
      </w:r>
    </w:p>
    <w:p w14:paraId="169B8803">
      <w:pPr>
        <w:ind w:firstLine="480"/>
      </w:pPr>
      <w:r>
        <w:rPr>
          <w:rFonts w:hint="eastAsia"/>
          <w:lang w:val="en-US" w:eastAsia="zh-CN"/>
        </w:rPr>
        <w:t>9</w:t>
      </w:r>
      <w:r>
        <w:rPr>
          <w:rFonts w:hint="eastAsia"/>
        </w:rPr>
        <w:t>、质保期：自验收合格之日起</w:t>
      </w:r>
      <w:r>
        <w:rPr>
          <w:rFonts w:hint="eastAsia"/>
          <w:lang w:val="en-US" w:eastAsia="zh-CN"/>
        </w:rPr>
        <w:t>12</w:t>
      </w:r>
      <w:r>
        <w:rPr>
          <w:rFonts w:hint="eastAsia"/>
        </w:rPr>
        <w:t>个月。</w:t>
      </w:r>
    </w:p>
    <w:p w14:paraId="23C9D17F">
      <w:pPr>
        <w:pStyle w:val="3"/>
      </w:pPr>
      <w:r>
        <w:rPr>
          <w:rFonts w:hint="eastAsia"/>
        </w:rPr>
        <w:t>四、投标人资格要求</w:t>
      </w:r>
    </w:p>
    <w:p w14:paraId="076C6FD4">
      <w:pPr>
        <w:ind w:firstLine="480"/>
      </w:pPr>
      <w:r>
        <w:rPr>
          <w:rFonts w:hint="eastAsia"/>
        </w:rPr>
        <w:t>1、</w:t>
      </w:r>
      <w:r>
        <w:t>中华人民共和国境内注册，具有独立法人资格，能够独立承担民事责任，营业执照有效；</w:t>
      </w:r>
    </w:p>
    <w:p w14:paraId="64B608AF">
      <w:pPr>
        <w:ind w:firstLine="480"/>
      </w:pPr>
      <w:r>
        <w:rPr>
          <w:rFonts w:hint="eastAsia"/>
        </w:rPr>
        <w:t>2、</w:t>
      </w:r>
      <w:r>
        <w:t>投标人须为制造商</w:t>
      </w:r>
      <w:r>
        <w:rPr>
          <w:rFonts w:hint="eastAsia"/>
          <w:lang w:val="en-US" w:eastAsia="zh-CN"/>
        </w:rPr>
        <w:t>或经销商</w:t>
      </w:r>
      <w:r>
        <w:t>，经营范围包含</w:t>
      </w:r>
      <w:r>
        <w:rPr>
          <w:rFonts w:hint="eastAsia"/>
          <w:lang w:val="en-US" w:eastAsia="zh-CN"/>
        </w:rPr>
        <w:t>所供产品</w:t>
      </w:r>
      <w:r>
        <w:rPr>
          <w:rFonts w:hint="eastAsia"/>
        </w:rPr>
        <w:t>；</w:t>
      </w:r>
    </w:p>
    <w:p w14:paraId="40A713C8">
      <w:pPr>
        <w:ind w:firstLine="480"/>
      </w:pPr>
      <w:r>
        <w:rPr>
          <w:rFonts w:hint="eastAsia"/>
        </w:rPr>
        <w:t>3</w:t>
      </w:r>
      <w:r>
        <w:rPr>
          <w:rFonts w:hint="eastAsia"/>
          <w:lang w:eastAsia="zh-CN"/>
        </w:rPr>
        <w:t>、</w:t>
      </w:r>
      <w:r>
        <w:t>具有良好的财务状况，近</w:t>
      </w:r>
      <w:r>
        <w:rPr>
          <w:rFonts w:hint="eastAsia"/>
        </w:rPr>
        <w:t>三</w:t>
      </w:r>
      <w:r>
        <w:t>年没有处于被责令停业、财产被接管、冻结破产状态，提供最近</w:t>
      </w:r>
      <w:r>
        <w:rPr>
          <w:rFonts w:hint="eastAsia"/>
        </w:rPr>
        <w:t>三</w:t>
      </w:r>
      <w:r>
        <w:t>年财务报表；</w:t>
      </w:r>
    </w:p>
    <w:p w14:paraId="786BE876">
      <w:pPr>
        <w:ind w:firstLine="480"/>
      </w:pPr>
      <w:r>
        <w:rPr>
          <w:rFonts w:hint="eastAsia"/>
          <w:lang w:val="en-US" w:eastAsia="zh-CN"/>
        </w:rPr>
        <w:t>4</w:t>
      </w:r>
      <w:r>
        <w:rPr>
          <w:rFonts w:hint="eastAsia"/>
        </w:rPr>
        <w:t>、信誉要求：</w:t>
      </w:r>
      <w:r>
        <w:t>具有良好的商业信誉，近三年以来在经营活动中无不诚信记录和无重大违法记录（提供书面声明）；“国家企业信用信息公示系统”（www.gsxt.gov.cn）中未列入“列入经营异常名录信息”、“严重违法失信名单（黑名单）信息”</w:t>
      </w:r>
      <w:r>
        <w:rPr>
          <w:rFonts w:hint="eastAsia"/>
        </w:rPr>
        <w:t>；</w:t>
      </w:r>
    </w:p>
    <w:p w14:paraId="4E09D276">
      <w:pPr>
        <w:ind w:firstLine="480"/>
      </w:pPr>
      <w:r>
        <w:rPr>
          <w:rFonts w:hint="eastAsia"/>
        </w:rPr>
        <w:t>5、有依法缴纳税收和社保的良好纪录；</w:t>
      </w:r>
    </w:p>
    <w:p w14:paraId="364651B9">
      <w:pPr>
        <w:ind w:firstLine="480"/>
      </w:pPr>
      <w:r>
        <w:rPr>
          <w:rFonts w:hint="eastAsia"/>
        </w:rPr>
        <w:t>6、本项目不接受联合体投标；</w:t>
      </w:r>
    </w:p>
    <w:p w14:paraId="7EE0F733">
      <w:pPr>
        <w:ind w:firstLine="480"/>
      </w:pPr>
      <w:r>
        <w:rPr>
          <w:rFonts w:hint="eastAsia"/>
        </w:rPr>
        <w:t>7、如有单位资料造假，一经发现，立即在网上公示，并永久取消投标资格；</w:t>
      </w:r>
    </w:p>
    <w:p w14:paraId="5631ACFC">
      <w:pPr>
        <w:ind w:firstLine="480"/>
      </w:pPr>
      <w:r>
        <w:rPr>
          <w:rFonts w:hint="eastAsia"/>
        </w:rPr>
        <w:t>8、报名及投标人员在济钢集团的一切活动必须遵守济钢集团的安全规定。</w:t>
      </w:r>
    </w:p>
    <w:p w14:paraId="59D8E355">
      <w:pPr>
        <w:pStyle w:val="3"/>
        <w:rPr>
          <w:highlight w:val="none"/>
        </w:rPr>
      </w:pPr>
      <w:r>
        <w:rPr>
          <w:rFonts w:hint="eastAsia"/>
          <w:highlight w:val="none"/>
        </w:rPr>
        <w:t>五、公告及报名时间</w:t>
      </w:r>
    </w:p>
    <w:p w14:paraId="1A8096A7">
      <w:pPr>
        <w:ind w:firstLine="480"/>
        <w:rPr>
          <w:highlight w:val="none"/>
        </w:rPr>
      </w:pPr>
      <w:r>
        <w:rPr>
          <w:rFonts w:hint="eastAsia"/>
          <w:highlight w:val="none"/>
        </w:rPr>
        <w:t>1、报名方式：通过登录济钢集团有限公司阳光购销平台网上报名，平台网址：http://bidding.jigang.com.cn/；</w:t>
      </w:r>
    </w:p>
    <w:p w14:paraId="2323D0A2">
      <w:pPr>
        <w:ind w:firstLine="480"/>
        <w:rPr>
          <w:highlight w:val="none"/>
        </w:rPr>
      </w:pPr>
      <w:r>
        <w:rPr>
          <w:rFonts w:hint="eastAsia"/>
          <w:highlight w:val="none"/>
        </w:rPr>
        <w:t>2、公告和报名时间：</w:t>
      </w:r>
      <w:r>
        <w:rPr>
          <w:rFonts w:hint="eastAsia"/>
          <w:b/>
          <w:bCs/>
          <w:highlight w:val="none"/>
        </w:rPr>
        <w:t>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2</w:t>
      </w:r>
      <w:r>
        <w:rPr>
          <w:rFonts w:hint="eastAsia"/>
          <w:b/>
          <w:bCs/>
          <w:highlight w:val="none"/>
        </w:rPr>
        <w:t>日-2026年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7</w:t>
      </w:r>
      <w:r>
        <w:rPr>
          <w:rFonts w:hint="eastAsia"/>
          <w:b/>
          <w:bCs/>
          <w:highlight w:val="none"/>
        </w:rPr>
        <w:t>日，</w:t>
      </w:r>
      <w:r>
        <w:rPr>
          <w:b/>
          <w:bCs/>
          <w:highlight w:val="none"/>
        </w:rPr>
        <w:t>逾期不再受理。</w:t>
      </w:r>
    </w:p>
    <w:p w14:paraId="467E147C">
      <w:pPr>
        <w:ind w:firstLine="480"/>
        <w:rPr>
          <w:rFonts w:hint="eastAsia" w:eastAsia="宋体"/>
          <w:highlight w:val="none"/>
          <w:lang w:val="en-US" w:eastAsia="zh-CN"/>
        </w:rPr>
      </w:pPr>
      <w:r>
        <w:rPr>
          <w:rFonts w:hint="eastAsia"/>
          <w:highlight w:val="none"/>
        </w:rPr>
        <w:t>3、本次招标一次报价，不允许二次报价；报价唯一</w:t>
      </w:r>
      <w:r>
        <w:rPr>
          <w:rFonts w:hint="eastAsia"/>
          <w:highlight w:val="none"/>
          <w:lang w:eastAsia="zh-CN"/>
        </w:rPr>
        <w:t>，</w:t>
      </w:r>
      <w:r>
        <w:rPr>
          <w:rFonts w:hint="eastAsia"/>
          <w:highlight w:val="none"/>
          <w:lang w:val="en-US" w:eastAsia="zh-CN"/>
        </w:rPr>
        <w:t>线上报价。</w:t>
      </w:r>
    </w:p>
    <w:p w14:paraId="1F8BC743">
      <w:pPr>
        <w:pStyle w:val="3"/>
        <w:rPr>
          <w:highlight w:val="none"/>
        </w:rPr>
      </w:pPr>
      <w:r>
        <w:rPr>
          <w:rFonts w:hint="eastAsia"/>
          <w:highlight w:val="none"/>
        </w:rPr>
        <w:t>六、招标文件</w:t>
      </w:r>
    </w:p>
    <w:p w14:paraId="6A9EE485">
      <w:pPr>
        <w:ind w:firstLine="480"/>
        <w:rPr>
          <w:highlight w:val="none"/>
        </w:rPr>
      </w:pPr>
      <w:r>
        <w:rPr>
          <w:rFonts w:hint="eastAsia"/>
          <w:highlight w:val="none"/>
        </w:rPr>
        <w:t>1、获取方式：凡有意参加的潜在投标人，在公告期内登陆：济钢集团有限公司阳光购销平台http://bidding.jigang.com.cn/，注册用户成功后，须修改初始密码，重新登录后报名，报名通过后方可下载招标文件；</w:t>
      </w:r>
    </w:p>
    <w:p w14:paraId="72EC3B08">
      <w:pPr>
        <w:ind w:firstLine="480"/>
        <w:rPr>
          <w:highlight w:val="none"/>
        </w:rPr>
      </w:pPr>
      <w:r>
        <w:rPr>
          <w:rFonts w:hint="eastAsia"/>
          <w:highlight w:val="none"/>
        </w:rPr>
        <w:t>注意：领取招标文件时的资料查验不代表资格审查的最终通过或合格，投标人最终资格的确认以评标委员会的资格后审为准。</w:t>
      </w:r>
    </w:p>
    <w:p w14:paraId="1F662FE6">
      <w:pPr>
        <w:pStyle w:val="3"/>
        <w:rPr>
          <w:color w:val="FF0000"/>
          <w:highlight w:val="none"/>
        </w:rPr>
      </w:pPr>
      <w:r>
        <w:rPr>
          <w:rFonts w:hint="eastAsia"/>
          <w:highlight w:val="none"/>
        </w:rPr>
        <w:t>七、投标保证金：</w:t>
      </w:r>
      <w:r>
        <w:rPr>
          <w:rFonts w:hint="eastAsia"/>
          <w:b w:val="0"/>
          <w:bCs w:val="0"/>
          <w:highlight w:val="none"/>
        </w:rPr>
        <w:t>无。</w:t>
      </w:r>
    </w:p>
    <w:p w14:paraId="3CABC803">
      <w:pPr>
        <w:pStyle w:val="3"/>
        <w:rPr>
          <w:highlight w:val="none"/>
        </w:rPr>
      </w:pPr>
      <w:r>
        <w:rPr>
          <w:rFonts w:hint="eastAsia"/>
          <w:highlight w:val="none"/>
        </w:rPr>
        <w:t>八、投标文件的递交</w:t>
      </w:r>
    </w:p>
    <w:p w14:paraId="14819AAF">
      <w:pPr>
        <w:ind w:firstLine="480"/>
        <w:rPr>
          <w:rFonts w:hint="eastAsia"/>
          <w:highlight w:val="none"/>
          <w:lang w:eastAsia="zh-CN"/>
        </w:rPr>
      </w:pPr>
      <w:r>
        <w:rPr>
          <w:rFonts w:hint="eastAsia"/>
          <w:highlight w:val="none"/>
        </w:rPr>
        <w:t>1、投标文件递交的截止时间：</w:t>
      </w:r>
      <w:r>
        <w:rPr>
          <w:rFonts w:hint="eastAsia"/>
          <w:b/>
          <w:bCs/>
          <w:highlight w:val="none"/>
        </w:rPr>
        <w:t>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1</w:t>
      </w:r>
      <w:r>
        <w:rPr>
          <w:rFonts w:hint="eastAsia"/>
          <w:b/>
          <w:bCs/>
          <w:highlight w:val="none"/>
        </w:rPr>
        <w:t>2日</w:t>
      </w:r>
      <w:r>
        <w:rPr>
          <w:rFonts w:hint="eastAsia"/>
          <w:b/>
          <w:bCs/>
          <w:highlight w:val="none"/>
          <w:lang w:val="en-US" w:eastAsia="zh-CN"/>
        </w:rPr>
        <w:t>下</w:t>
      </w:r>
      <w:r>
        <w:rPr>
          <w:rFonts w:hint="eastAsia"/>
          <w:b/>
          <w:bCs/>
          <w:highlight w:val="none"/>
        </w:rPr>
        <w:t>午</w:t>
      </w:r>
      <w:r>
        <w:rPr>
          <w:rFonts w:hint="eastAsia"/>
          <w:b/>
          <w:bCs/>
          <w:highlight w:val="none"/>
          <w:lang w:val="en-US" w:eastAsia="zh-CN"/>
        </w:rPr>
        <w:t>14</w:t>
      </w:r>
      <w:r>
        <w:rPr>
          <w:rFonts w:hint="eastAsia"/>
          <w:b/>
          <w:bCs/>
          <w:highlight w:val="none"/>
        </w:rPr>
        <w:t>点</w:t>
      </w:r>
      <w:r>
        <w:rPr>
          <w:rFonts w:hint="eastAsia"/>
          <w:b/>
          <w:bCs/>
          <w:highlight w:val="none"/>
          <w:lang w:val="en-US" w:eastAsia="zh-CN"/>
        </w:rPr>
        <w:t>00</w:t>
      </w:r>
      <w:r>
        <w:rPr>
          <w:rFonts w:hint="eastAsia"/>
          <w:b/>
          <w:bCs/>
          <w:highlight w:val="none"/>
        </w:rPr>
        <w:t>分</w:t>
      </w:r>
      <w:r>
        <w:rPr>
          <w:rFonts w:hint="eastAsia"/>
          <w:highlight w:val="none"/>
        </w:rPr>
        <w:t>前（开标时间，下同）</w:t>
      </w:r>
      <w:r>
        <w:rPr>
          <w:rFonts w:hint="eastAsia"/>
          <w:highlight w:val="none"/>
          <w:lang w:eastAsia="zh-CN"/>
        </w:rPr>
        <w:t>。</w:t>
      </w:r>
    </w:p>
    <w:p w14:paraId="114892EC">
      <w:pPr>
        <w:ind w:firstLine="480"/>
        <w:rPr>
          <w:rFonts w:hint="eastAsia"/>
          <w:b/>
          <w:bCs/>
          <w:highlight w:val="none"/>
          <w:lang w:val="en-US" w:eastAsia="zh-CN"/>
        </w:rPr>
      </w:pPr>
      <w:r>
        <w:rPr>
          <w:rFonts w:hint="eastAsia"/>
          <w:b/>
          <w:bCs/>
          <w:highlight w:val="none"/>
          <w:lang w:val="en-US" w:eastAsia="zh-CN"/>
        </w:rPr>
        <w:t>2、投标文件由纸质投标文件和签字盖章电子版投标文件两部分组成，投标人应在投标截止时间前同时递交，缺一不可。</w:t>
      </w:r>
    </w:p>
    <w:p w14:paraId="4F28EA62">
      <w:pPr>
        <w:ind w:firstLine="480"/>
        <w:rPr>
          <w:rFonts w:hint="eastAsia"/>
          <w:b/>
          <w:bCs/>
          <w:highlight w:val="none"/>
          <w:lang w:val="en-US" w:eastAsia="zh-CN"/>
        </w:rPr>
      </w:pPr>
      <w:r>
        <w:rPr>
          <w:rFonts w:hint="eastAsia"/>
          <w:b/>
          <w:bCs/>
          <w:highlight w:val="none"/>
          <w:lang w:val="en-US" w:eastAsia="zh-CN"/>
        </w:rPr>
        <w:t>3、纸质投标文件递交</w:t>
      </w:r>
    </w:p>
    <w:p w14:paraId="76EA242B">
      <w:pPr>
        <w:rPr>
          <w:rFonts w:hint="eastAsia"/>
          <w:highlight w:val="none"/>
          <w:lang w:val="en-US" w:eastAsia="zh-CN"/>
        </w:rPr>
      </w:pPr>
      <w:r>
        <w:rPr>
          <w:rFonts w:hint="eastAsia"/>
          <w:highlight w:val="none"/>
          <w:lang w:val="en-US" w:eastAsia="zh-CN"/>
        </w:rPr>
        <w:t>投标人可将纸质投标文件现场递交或邮寄递交至以下地址：</w:t>
      </w:r>
    </w:p>
    <w:p w14:paraId="619F0C6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highlight w:val="none"/>
          <w:lang w:val="en-US" w:eastAsia="zh-CN"/>
        </w:rPr>
      </w:pPr>
      <w:r>
        <w:rPr>
          <w:rFonts w:hint="eastAsia"/>
          <w:highlight w:val="none"/>
          <w:lang w:val="en-US" w:eastAsia="zh-CN"/>
        </w:rPr>
        <w:t>收件单位：</w:t>
      </w:r>
      <w:r>
        <w:rPr>
          <w:rFonts w:hint="eastAsia"/>
          <w:highlight w:val="none"/>
        </w:rPr>
        <w:t>山东济钢航空航天智能电控有限公司</w:t>
      </w:r>
    </w:p>
    <w:p w14:paraId="3CF6B9F4">
      <w:pPr>
        <w:ind w:firstLine="480"/>
        <w:rPr>
          <w:rFonts w:hint="eastAsia"/>
          <w:highlight w:val="none"/>
        </w:rPr>
      </w:pPr>
      <w:r>
        <w:rPr>
          <w:rFonts w:hint="eastAsia"/>
          <w:highlight w:val="none"/>
          <w:lang w:val="en-US" w:eastAsia="zh-CN"/>
        </w:rPr>
        <w:t>收件地址：</w:t>
      </w:r>
      <w:r>
        <w:rPr>
          <w:rFonts w:hint="eastAsia"/>
          <w:highlight w:val="none"/>
        </w:rPr>
        <w:t>山东省济南市历城区董家街道遥墙机场路11999号</w:t>
      </w:r>
    </w:p>
    <w:p w14:paraId="7ACA146C">
      <w:pPr>
        <w:ind w:firstLine="480"/>
        <w:rPr>
          <w:rFonts w:hint="eastAsia"/>
          <w:highlight w:val="none"/>
          <w:lang w:val="en-US" w:eastAsia="zh-CN"/>
        </w:rPr>
      </w:pPr>
      <w:r>
        <w:rPr>
          <w:rFonts w:hint="eastAsia"/>
          <w:highlight w:val="none"/>
          <w:lang w:val="en-US" w:eastAsia="zh-CN"/>
        </w:rPr>
        <w:t>联系人：姚工</w:t>
      </w:r>
    </w:p>
    <w:p w14:paraId="61C55B8C">
      <w:pPr>
        <w:ind w:firstLine="480"/>
        <w:rPr>
          <w:rFonts w:hint="default"/>
          <w:highlight w:val="none"/>
          <w:lang w:val="en-US" w:eastAsia="zh-CN"/>
        </w:rPr>
      </w:pPr>
      <w:r>
        <w:rPr>
          <w:rFonts w:hint="eastAsia"/>
          <w:highlight w:val="none"/>
          <w:lang w:val="en-US" w:eastAsia="zh-CN"/>
        </w:rPr>
        <w:t>联系电话：13156111751</w:t>
      </w:r>
    </w:p>
    <w:p w14:paraId="24BB1016">
      <w:pPr>
        <w:ind w:firstLine="480"/>
        <w:rPr>
          <w:rFonts w:hint="eastAsia"/>
          <w:highlight w:val="none"/>
          <w:lang w:val="en-US" w:eastAsia="zh-CN"/>
        </w:rPr>
      </w:pPr>
      <w:r>
        <w:rPr>
          <w:rFonts w:hint="eastAsia"/>
          <w:highlight w:val="none"/>
          <w:lang w:val="en-US" w:eastAsia="zh-CN"/>
        </w:rPr>
        <w:t>邮寄递交的，以投标文件实际送达上述地址的时间为准；逾期送达或未送达至上述地址的，招标人有权拒收。</w:t>
      </w:r>
    </w:p>
    <w:p w14:paraId="417DB212">
      <w:pPr>
        <w:ind w:firstLine="480"/>
        <w:rPr>
          <w:rFonts w:hint="eastAsia"/>
          <w:b/>
          <w:bCs/>
          <w:highlight w:val="none"/>
          <w:lang w:val="en-US" w:eastAsia="zh-CN"/>
        </w:rPr>
      </w:pPr>
      <w:r>
        <w:rPr>
          <w:rFonts w:hint="eastAsia"/>
          <w:b/>
          <w:bCs/>
          <w:highlight w:val="none"/>
          <w:lang w:val="en-US" w:eastAsia="zh-CN"/>
        </w:rPr>
        <w:t>4、签字盖章电子版投标文件递交</w:t>
      </w:r>
    </w:p>
    <w:p w14:paraId="4AB551D2">
      <w:pPr>
        <w:ind w:firstLine="480"/>
        <w:rPr>
          <w:rFonts w:hint="default"/>
          <w:highlight w:val="none"/>
          <w:lang w:val="en-US" w:eastAsia="zh-CN"/>
        </w:rPr>
      </w:pPr>
      <w:r>
        <w:rPr>
          <w:rFonts w:hint="eastAsia"/>
          <w:highlight w:val="none"/>
          <w:lang w:val="en-US" w:eastAsia="zh-CN"/>
        </w:rPr>
        <w:t>投标人应在投标截止时间前，将签字盖章电子版投标文件上传至</w:t>
      </w:r>
      <w:r>
        <w:rPr>
          <w:rFonts w:hint="eastAsia"/>
          <w:highlight w:val="none"/>
        </w:rPr>
        <w:t>济钢集团有限公司阳光购销平台</w:t>
      </w:r>
      <w:r>
        <w:rPr>
          <w:rFonts w:hint="eastAsia"/>
          <w:highlight w:val="none"/>
          <w:lang w:val="en-US" w:eastAsia="zh-CN"/>
        </w:rPr>
        <w:t>。电子版投标文件应采用PDF格式，文件命名规则为：“投标人名称+文件名称”。</w:t>
      </w:r>
    </w:p>
    <w:p w14:paraId="1D4058AD">
      <w:pPr>
        <w:numPr>
          <w:ilvl w:val="0"/>
          <w:numId w:val="0"/>
        </w:numPr>
        <w:ind w:firstLine="480" w:firstLineChars="200"/>
        <w:rPr>
          <w:rFonts w:hint="eastAsia"/>
          <w:highlight w:val="none"/>
        </w:rPr>
      </w:pPr>
      <w:r>
        <w:rPr>
          <w:rFonts w:hint="eastAsia"/>
          <w:highlight w:val="none"/>
          <w:lang w:val="en-US" w:eastAsia="zh-CN"/>
        </w:rPr>
        <w:t>5、开标方式：济钢集团有限公司阳光购销平台，线上开标。</w:t>
      </w:r>
    </w:p>
    <w:p w14:paraId="2BD4B939">
      <w:pPr>
        <w:numPr>
          <w:ilvl w:val="0"/>
          <w:numId w:val="0"/>
        </w:numPr>
        <w:ind w:firstLine="480" w:firstLineChars="200"/>
        <w:rPr>
          <w:highlight w:val="none"/>
        </w:rPr>
      </w:pPr>
      <w:r>
        <w:rPr>
          <w:rFonts w:hint="eastAsia"/>
          <w:highlight w:val="none"/>
          <w:lang w:val="en-US" w:eastAsia="zh-CN"/>
        </w:rPr>
        <w:t>6</w:t>
      </w:r>
      <w:r>
        <w:rPr>
          <w:rFonts w:hint="eastAsia"/>
          <w:highlight w:val="none"/>
        </w:rPr>
        <w:t>、逾期送达的、未送达指定地点的或者不按照招标文件要求密封的投标文件，招标人将予以拒收。</w:t>
      </w:r>
    </w:p>
    <w:p w14:paraId="1835C787">
      <w:pPr>
        <w:pStyle w:val="3"/>
      </w:pPr>
      <w:r>
        <w:rPr>
          <w:rFonts w:hint="eastAsia"/>
        </w:rPr>
        <w:t>九、资格审查方式</w:t>
      </w:r>
    </w:p>
    <w:p w14:paraId="48B9D4FE">
      <w:pPr>
        <w:ind w:firstLine="480"/>
      </w:pPr>
      <w:r>
        <w:rPr>
          <w:rFonts w:hint="eastAsia"/>
        </w:rPr>
        <w:t>资格后审；开标后，评标委员会对投标单</w:t>
      </w:r>
      <w:bookmarkStart w:id="2" w:name="_GoBack"/>
      <w:bookmarkEnd w:id="2"/>
      <w:r>
        <w:rPr>
          <w:rFonts w:hint="eastAsia"/>
        </w:rPr>
        <w:t>位的资质文件进行评审。评审合格的进入下一阶段评审；评审不合格的按废标处理。</w:t>
      </w:r>
    </w:p>
    <w:p w14:paraId="6FEE516D">
      <w:pPr>
        <w:pStyle w:val="3"/>
      </w:pPr>
      <w:r>
        <w:rPr>
          <w:rFonts w:hint="eastAsia"/>
        </w:rPr>
        <w:t>十、联系方式</w:t>
      </w:r>
    </w:p>
    <w:p w14:paraId="04E1E049">
      <w:pPr>
        <w:ind w:firstLine="480"/>
      </w:pPr>
      <w:r>
        <w:rPr>
          <w:rFonts w:hint="eastAsia"/>
        </w:rPr>
        <w:t>招标联系人：王工，联系电话：17743135519；</w:t>
      </w:r>
    </w:p>
    <w:p w14:paraId="2A83EF18">
      <w:pPr>
        <w:ind w:firstLine="480"/>
      </w:pPr>
      <w:r>
        <w:rPr>
          <w:rFonts w:hint="eastAsia"/>
        </w:rPr>
        <w:t>技术联系人：</w:t>
      </w:r>
      <w:r>
        <w:rPr>
          <w:rFonts w:hint="eastAsia"/>
          <w:lang w:eastAsia="zh-CN"/>
        </w:rPr>
        <w:t>郑工</w:t>
      </w:r>
      <w:r>
        <w:rPr>
          <w:rFonts w:hint="eastAsia"/>
        </w:rPr>
        <w:t>，联系电话：</w:t>
      </w:r>
      <w:r>
        <w:rPr>
          <w:rFonts w:hint="eastAsia"/>
          <w:lang w:eastAsia="zh-CN"/>
        </w:rPr>
        <w:t>13465908818</w:t>
      </w:r>
      <w:r>
        <w:rPr>
          <w:rFonts w:hint="eastAsia"/>
        </w:rPr>
        <w:t>。</w:t>
      </w:r>
    </w:p>
    <w:p w14:paraId="09EC798E">
      <w:pPr>
        <w:pStyle w:val="3"/>
      </w:pPr>
      <w:r>
        <w:rPr>
          <w:rFonts w:hint="eastAsia"/>
        </w:rPr>
        <w:t>十一、解决合同纠纷的方式</w:t>
      </w:r>
    </w:p>
    <w:p w14:paraId="230BEA68">
      <w:pPr>
        <w:ind w:firstLine="480"/>
      </w:pPr>
      <w:r>
        <w:rPr>
          <w:rFonts w:hint="eastAsia"/>
        </w:rPr>
        <w:t>双方友好协商解决，协商不成提交甲方所在地人民法院诉讼解决。</w:t>
      </w:r>
    </w:p>
    <w:p w14:paraId="35014AB1">
      <w:pPr>
        <w:pStyle w:val="3"/>
      </w:pPr>
      <w:r>
        <w:rPr>
          <w:rFonts w:hint="eastAsia"/>
        </w:rPr>
        <w:t>十二、招标内容和其他要求以最终的招标文件为准。</w:t>
      </w:r>
    </w:p>
    <w:bookmarkEnd w:id="1"/>
    <w:p w14:paraId="3378330C">
      <w:pPr>
        <w:pStyle w:val="4"/>
      </w:pPr>
    </w:p>
    <w:sectPr>
      <w:headerReference r:id="rId5" w:type="default"/>
      <w:footerReference r:id="rId6" w:type="default"/>
      <w:pgSz w:w="11906" w:h="16838"/>
      <w:pgMar w:top="1440" w:right="1247" w:bottom="1440" w:left="1247" w:header="851" w:footer="567"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15560">
    <w:pPr>
      <w:pStyle w:val="16"/>
      <w:ind w:firstLine="360"/>
      <w:jc w:val="center"/>
    </w:pPr>
    <w:r>
      <w:fldChar w:fldCharType="begin"/>
    </w:r>
    <w:r>
      <w:instrText xml:space="preserve">PAGE   \* MERGEFORMAT</w:instrText>
    </w:r>
    <w:r>
      <w:fldChar w:fldCharType="separate"/>
    </w:r>
    <w:r>
      <w:rPr>
        <w:lang w:val="zh-CN"/>
      </w:rPr>
      <w:t>2</w:t>
    </w:r>
    <w:r>
      <w:fldChar w:fldCharType="end"/>
    </w:r>
  </w:p>
  <w:p w14:paraId="02CCF591">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AA02">
    <w:pPr>
      <w:pStyle w:val="1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2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3MWExZThlY2Q5OWVkMzcwZjFhNGVlYWQ1MjVlNzcifQ=="/>
  </w:docVars>
  <w:rsids>
    <w:rsidRoot w:val="00090725"/>
    <w:rsid w:val="0001058F"/>
    <w:rsid w:val="0001347C"/>
    <w:rsid w:val="00021FC8"/>
    <w:rsid w:val="00023ED4"/>
    <w:rsid w:val="00031C04"/>
    <w:rsid w:val="00032264"/>
    <w:rsid w:val="0004203B"/>
    <w:rsid w:val="00051A6D"/>
    <w:rsid w:val="0005720F"/>
    <w:rsid w:val="0006104D"/>
    <w:rsid w:val="00062BD4"/>
    <w:rsid w:val="000651BF"/>
    <w:rsid w:val="00077478"/>
    <w:rsid w:val="000776AC"/>
    <w:rsid w:val="00080C72"/>
    <w:rsid w:val="00084F41"/>
    <w:rsid w:val="00090725"/>
    <w:rsid w:val="000A75A7"/>
    <w:rsid w:val="000B1432"/>
    <w:rsid w:val="000B5846"/>
    <w:rsid w:val="000B5ADA"/>
    <w:rsid w:val="000D2B68"/>
    <w:rsid w:val="000E61E3"/>
    <w:rsid w:val="000E624D"/>
    <w:rsid w:val="000F59E4"/>
    <w:rsid w:val="000F6534"/>
    <w:rsid w:val="000F72E9"/>
    <w:rsid w:val="00100CF7"/>
    <w:rsid w:val="00105639"/>
    <w:rsid w:val="00107728"/>
    <w:rsid w:val="00115A41"/>
    <w:rsid w:val="00123F6B"/>
    <w:rsid w:val="00132DB0"/>
    <w:rsid w:val="001356AD"/>
    <w:rsid w:val="00147D34"/>
    <w:rsid w:val="00157F29"/>
    <w:rsid w:val="00161D09"/>
    <w:rsid w:val="00175DDE"/>
    <w:rsid w:val="00187ADA"/>
    <w:rsid w:val="00192560"/>
    <w:rsid w:val="001C5B41"/>
    <w:rsid w:val="001D1665"/>
    <w:rsid w:val="001D5A0F"/>
    <w:rsid w:val="001D5AB1"/>
    <w:rsid w:val="002070FB"/>
    <w:rsid w:val="00207387"/>
    <w:rsid w:val="002150A6"/>
    <w:rsid w:val="0022072A"/>
    <w:rsid w:val="00222DDF"/>
    <w:rsid w:val="00233DD7"/>
    <w:rsid w:val="00234325"/>
    <w:rsid w:val="00236BE6"/>
    <w:rsid w:val="00263EBE"/>
    <w:rsid w:val="00293D82"/>
    <w:rsid w:val="002963D9"/>
    <w:rsid w:val="0029725D"/>
    <w:rsid w:val="002A0C61"/>
    <w:rsid w:val="002B375A"/>
    <w:rsid w:val="002B7781"/>
    <w:rsid w:val="002C11D2"/>
    <w:rsid w:val="002D0EFE"/>
    <w:rsid w:val="002D4465"/>
    <w:rsid w:val="002D5183"/>
    <w:rsid w:val="002D5BE7"/>
    <w:rsid w:val="002D78F3"/>
    <w:rsid w:val="002E0649"/>
    <w:rsid w:val="002E223D"/>
    <w:rsid w:val="002E537F"/>
    <w:rsid w:val="002F016D"/>
    <w:rsid w:val="002F4C5B"/>
    <w:rsid w:val="002F4E24"/>
    <w:rsid w:val="00300871"/>
    <w:rsid w:val="00302280"/>
    <w:rsid w:val="00303230"/>
    <w:rsid w:val="00304783"/>
    <w:rsid w:val="00311698"/>
    <w:rsid w:val="003140C9"/>
    <w:rsid w:val="00320B97"/>
    <w:rsid w:val="00332025"/>
    <w:rsid w:val="003376E0"/>
    <w:rsid w:val="003457D2"/>
    <w:rsid w:val="00354E33"/>
    <w:rsid w:val="0036240E"/>
    <w:rsid w:val="00365398"/>
    <w:rsid w:val="00365B94"/>
    <w:rsid w:val="003674ED"/>
    <w:rsid w:val="0037015D"/>
    <w:rsid w:val="0038297B"/>
    <w:rsid w:val="003849D4"/>
    <w:rsid w:val="003904FA"/>
    <w:rsid w:val="0039220B"/>
    <w:rsid w:val="003A234E"/>
    <w:rsid w:val="003A3517"/>
    <w:rsid w:val="003B6CE9"/>
    <w:rsid w:val="003C68E3"/>
    <w:rsid w:val="003C6B75"/>
    <w:rsid w:val="003C6C67"/>
    <w:rsid w:val="003C76C4"/>
    <w:rsid w:val="003D11D1"/>
    <w:rsid w:val="003D1ADC"/>
    <w:rsid w:val="003E4D1D"/>
    <w:rsid w:val="003E4D41"/>
    <w:rsid w:val="003F4EFC"/>
    <w:rsid w:val="00405E49"/>
    <w:rsid w:val="00425BD6"/>
    <w:rsid w:val="00426D2C"/>
    <w:rsid w:val="004317E8"/>
    <w:rsid w:val="0043285E"/>
    <w:rsid w:val="0043506A"/>
    <w:rsid w:val="00441F08"/>
    <w:rsid w:val="00443F0B"/>
    <w:rsid w:val="00443F5C"/>
    <w:rsid w:val="00444D8B"/>
    <w:rsid w:val="00460667"/>
    <w:rsid w:val="0046437A"/>
    <w:rsid w:val="00464954"/>
    <w:rsid w:val="004660EF"/>
    <w:rsid w:val="00476A9C"/>
    <w:rsid w:val="004770FC"/>
    <w:rsid w:val="00477CC6"/>
    <w:rsid w:val="004A0071"/>
    <w:rsid w:val="004A3A07"/>
    <w:rsid w:val="004A54D5"/>
    <w:rsid w:val="004C5125"/>
    <w:rsid w:val="004C5544"/>
    <w:rsid w:val="004D1C1B"/>
    <w:rsid w:val="004D5A83"/>
    <w:rsid w:val="004D6790"/>
    <w:rsid w:val="004D6D64"/>
    <w:rsid w:val="004E5B48"/>
    <w:rsid w:val="004E6664"/>
    <w:rsid w:val="004F42A2"/>
    <w:rsid w:val="004F695B"/>
    <w:rsid w:val="004F6D22"/>
    <w:rsid w:val="00504639"/>
    <w:rsid w:val="00504A02"/>
    <w:rsid w:val="00510778"/>
    <w:rsid w:val="00520BD4"/>
    <w:rsid w:val="00522982"/>
    <w:rsid w:val="00530ACF"/>
    <w:rsid w:val="00532E34"/>
    <w:rsid w:val="005350C2"/>
    <w:rsid w:val="00551A43"/>
    <w:rsid w:val="005524DB"/>
    <w:rsid w:val="00552720"/>
    <w:rsid w:val="00556C52"/>
    <w:rsid w:val="005572F3"/>
    <w:rsid w:val="00557A94"/>
    <w:rsid w:val="005618F2"/>
    <w:rsid w:val="00564BB5"/>
    <w:rsid w:val="00570A5F"/>
    <w:rsid w:val="00575AB9"/>
    <w:rsid w:val="00577ABC"/>
    <w:rsid w:val="00580538"/>
    <w:rsid w:val="00581D9E"/>
    <w:rsid w:val="00593306"/>
    <w:rsid w:val="005971C2"/>
    <w:rsid w:val="005A315F"/>
    <w:rsid w:val="005A5848"/>
    <w:rsid w:val="005A665E"/>
    <w:rsid w:val="005B30D6"/>
    <w:rsid w:val="005B60C0"/>
    <w:rsid w:val="005B6B94"/>
    <w:rsid w:val="005C41F1"/>
    <w:rsid w:val="005D5D04"/>
    <w:rsid w:val="005F08B8"/>
    <w:rsid w:val="005F4DF4"/>
    <w:rsid w:val="006209CF"/>
    <w:rsid w:val="00635CED"/>
    <w:rsid w:val="0065000F"/>
    <w:rsid w:val="00651E33"/>
    <w:rsid w:val="0065556B"/>
    <w:rsid w:val="0066013F"/>
    <w:rsid w:val="00661DBB"/>
    <w:rsid w:val="00666A4D"/>
    <w:rsid w:val="00673D1E"/>
    <w:rsid w:val="00675383"/>
    <w:rsid w:val="00675953"/>
    <w:rsid w:val="00684A90"/>
    <w:rsid w:val="006912AB"/>
    <w:rsid w:val="00696AFE"/>
    <w:rsid w:val="006A2E03"/>
    <w:rsid w:val="006A3E85"/>
    <w:rsid w:val="006B147B"/>
    <w:rsid w:val="006C01F2"/>
    <w:rsid w:val="006C67AC"/>
    <w:rsid w:val="006D365B"/>
    <w:rsid w:val="006F0334"/>
    <w:rsid w:val="006F3935"/>
    <w:rsid w:val="006F589A"/>
    <w:rsid w:val="00707700"/>
    <w:rsid w:val="00707D21"/>
    <w:rsid w:val="0071008D"/>
    <w:rsid w:val="0072066F"/>
    <w:rsid w:val="007211B3"/>
    <w:rsid w:val="00722934"/>
    <w:rsid w:val="007256D4"/>
    <w:rsid w:val="007371EA"/>
    <w:rsid w:val="0074738E"/>
    <w:rsid w:val="007652BB"/>
    <w:rsid w:val="007672E4"/>
    <w:rsid w:val="007769BC"/>
    <w:rsid w:val="00776BF5"/>
    <w:rsid w:val="00777ACF"/>
    <w:rsid w:val="00777BC2"/>
    <w:rsid w:val="00782027"/>
    <w:rsid w:val="00783DD9"/>
    <w:rsid w:val="0078568F"/>
    <w:rsid w:val="00795EFC"/>
    <w:rsid w:val="007A0173"/>
    <w:rsid w:val="007D0894"/>
    <w:rsid w:val="007E073A"/>
    <w:rsid w:val="007E4A9F"/>
    <w:rsid w:val="007E5A57"/>
    <w:rsid w:val="007E7BE7"/>
    <w:rsid w:val="007F02D0"/>
    <w:rsid w:val="007F05E0"/>
    <w:rsid w:val="007F1AA0"/>
    <w:rsid w:val="007F2AD5"/>
    <w:rsid w:val="007F7980"/>
    <w:rsid w:val="008046E0"/>
    <w:rsid w:val="00807D68"/>
    <w:rsid w:val="00811042"/>
    <w:rsid w:val="0081116C"/>
    <w:rsid w:val="0082410F"/>
    <w:rsid w:val="00825925"/>
    <w:rsid w:val="0082771F"/>
    <w:rsid w:val="00837642"/>
    <w:rsid w:val="00852F93"/>
    <w:rsid w:val="00853F3F"/>
    <w:rsid w:val="008921DB"/>
    <w:rsid w:val="00896D25"/>
    <w:rsid w:val="008A3F9E"/>
    <w:rsid w:val="008B0428"/>
    <w:rsid w:val="008B6ABC"/>
    <w:rsid w:val="008C0F65"/>
    <w:rsid w:val="008C1745"/>
    <w:rsid w:val="008C38EC"/>
    <w:rsid w:val="008C4B5E"/>
    <w:rsid w:val="008E5611"/>
    <w:rsid w:val="008F48FB"/>
    <w:rsid w:val="00917FFB"/>
    <w:rsid w:val="009207FD"/>
    <w:rsid w:val="009231F5"/>
    <w:rsid w:val="00937815"/>
    <w:rsid w:val="00937E25"/>
    <w:rsid w:val="00941DC3"/>
    <w:rsid w:val="009557BB"/>
    <w:rsid w:val="00956408"/>
    <w:rsid w:val="009672E6"/>
    <w:rsid w:val="00970974"/>
    <w:rsid w:val="00981282"/>
    <w:rsid w:val="009816F6"/>
    <w:rsid w:val="00982FE3"/>
    <w:rsid w:val="00983C18"/>
    <w:rsid w:val="009865A0"/>
    <w:rsid w:val="009A6A6B"/>
    <w:rsid w:val="009B254F"/>
    <w:rsid w:val="009B583F"/>
    <w:rsid w:val="009C4A0C"/>
    <w:rsid w:val="009D1CE3"/>
    <w:rsid w:val="00A04EEE"/>
    <w:rsid w:val="00A139FB"/>
    <w:rsid w:val="00A1587C"/>
    <w:rsid w:val="00A21622"/>
    <w:rsid w:val="00A2773F"/>
    <w:rsid w:val="00A30B42"/>
    <w:rsid w:val="00A311B1"/>
    <w:rsid w:val="00A350F9"/>
    <w:rsid w:val="00A47F3F"/>
    <w:rsid w:val="00A53244"/>
    <w:rsid w:val="00A606B3"/>
    <w:rsid w:val="00A611ED"/>
    <w:rsid w:val="00A71B90"/>
    <w:rsid w:val="00A77683"/>
    <w:rsid w:val="00A85425"/>
    <w:rsid w:val="00A9074F"/>
    <w:rsid w:val="00A925C8"/>
    <w:rsid w:val="00A93201"/>
    <w:rsid w:val="00A9507C"/>
    <w:rsid w:val="00A97B6B"/>
    <w:rsid w:val="00AA3FD8"/>
    <w:rsid w:val="00AA70C6"/>
    <w:rsid w:val="00AD18AD"/>
    <w:rsid w:val="00AD318D"/>
    <w:rsid w:val="00AD47AE"/>
    <w:rsid w:val="00AD5CBB"/>
    <w:rsid w:val="00AE3FB0"/>
    <w:rsid w:val="00AE7405"/>
    <w:rsid w:val="00AE7492"/>
    <w:rsid w:val="00B053C0"/>
    <w:rsid w:val="00B21806"/>
    <w:rsid w:val="00B22A78"/>
    <w:rsid w:val="00B26A06"/>
    <w:rsid w:val="00B3254D"/>
    <w:rsid w:val="00B45E7F"/>
    <w:rsid w:val="00B46128"/>
    <w:rsid w:val="00B50CE5"/>
    <w:rsid w:val="00B6327C"/>
    <w:rsid w:val="00B72E54"/>
    <w:rsid w:val="00B73DED"/>
    <w:rsid w:val="00B81AFB"/>
    <w:rsid w:val="00B83E28"/>
    <w:rsid w:val="00B869C8"/>
    <w:rsid w:val="00B90C6E"/>
    <w:rsid w:val="00B9313C"/>
    <w:rsid w:val="00B93B3B"/>
    <w:rsid w:val="00BA1165"/>
    <w:rsid w:val="00BA5441"/>
    <w:rsid w:val="00BA7726"/>
    <w:rsid w:val="00BB19D8"/>
    <w:rsid w:val="00BB50F5"/>
    <w:rsid w:val="00BC537C"/>
    <w:rsid w:val="00BC6DD7"/>
    <w:rsid w:val="00BE35E6"/>
    <w:rsid w:val="00BF3728"/>
    <w:rsid w:val="00C04540"/>
    <w:rsid w:val="00C11577"/>
    <w:rsid w:val="00C22C7C"/>
    <w:rsid w:val="00C25240"/>
    <w:rsid w:val="00C25248"/>
    <w:rsid w:val="00C26D76"/>
    <w:rsid w:val="00C27E29"/>
    <w:rsid w:val="00C424D4"/>
    <w:rsid w:val="00C45E50"/>
    <w:rsid w:val="00C469F5"/>
    <w:rsid w:val="00C579CC"/>
    <w:rsid w:val="00C62501"/>
    <w:rsid w:val="00C67274"/>
    <w:rsid w:val="00C75FF2"/>
    <w:rsid w:val="00C84DB9"/>
    <w:rsid w:val="00CA1997"/>
    <w:rsid w:val="00CA2557"/>
    <w:rsid w:val="00CA34DC"/>
    <w:rsid w:val="00CA4A70"/>
    <w:rsid w:val="00CA72D6"/>
    <w:rsid w:val="00CB0B6D"/>
    <w:rsid w:val="00CB7FD5"/>
    <w:rsid w:val="00CC623D"/>
    <w:rsid w:val="00CE4377"/>
    <w:rsid w:val="00CE46F4"/>
    <w:rsid w:val="00D00DB5"/>
    <w:rsid w:val="00D10FC4"/>
    <w:rsid w:val="00D23F4D"/>
    <w:rsid w:val="00D31A48"/>
    <w:rsid w:val="00D34363"/>
    <w:rsid w:val="00D41B42"/>
    <w:rsid w:val="00D509C7"/>
    <w:rsid w:val="00D56BD7"/>
    <w:rsid w:val="00D57B02"/>
    <w:rsid w:val="00D71915"/>
    <w:rsid w:val="00D847F5"/>
    <w:rsid w:val="00D86345"/>
    <w:rsid w:val="00D86E30"/>
    <w:rsid w:val="00D86F48"/>
    <w:rsid w:val="00D92218"/>
    <w:rsid w:val="00D92F10"/>
    <w:rsid w:val="00D9623E"/>
    <w:rsid w:val="00DA44B0"/>
    <w:rsid w:val="00DB67B7"/>
    <w:rsid w:val="00DD048A"/>
    <w:rsid w:val="00DD2078"/>
    <w:rsid w:val="00DD5BF8"/>
    <w:rsid w:val="00DD6CEF"/>
    <w:rsid w:val="00DF22EF"/>
    <w:rsid w:val="00DF6396"/>
    <w:rsid w:val="00DF7CF5"/>
    <w:rsid w:val="00E01284"/>
    <w:rsid w:val="00E01ACE"/>
    <w:rsid w:val="00E05BE0"/>
    <w:rsid w:val="00E172A1"/>
    <w:rsid w:val="00E267A2"/>
    <w:rsid w:val="00E34404"/>
    <w:rsid w:val="00E3520A"/>
    <w:rsid w:val="00E43405"/>
    <w:rsid w:val="00E43C7F"/>
    <w:rsid w:val="00E5013E"/>
    <w:rsid w:val="00E51151"/>
    <w:rsid w:val="00E541B1"/>
    <w:rsid w:val="00E54FE7"/>
    <w:rsid w:val="00E55EA3"/>
    <w:rsid w:val="00E57D38"/>
    <w:rsid w:val="00E65971"/>
    <w:rsid w:val="00E6614E"/>
    <w:rsid w:val="00E70CD9"/>
    <w:rsid w:val="00E817DD"/>
    <w:rsid w:val="00E9653A"/>
    <w:rsid w:val="00E96F89"/>
    <w:rsid w:val="00E9769F"/>
    <w:rsid w:val="00EC3BEC"/>
    <w:rsid w:val="00ED03CB"/>
    <w:rsid w:val="00ED0BC6"/>
    <w:rsid w:val="00ED671C"/>
    <w:rsid w:val="00EE46C5"/>
    <w:rsid w:val="00EF16D9"/>
    <w:rsid w:val="00F00657"/>
    <w:rsid w:val="00F0273B"/>
    <w:rsid w:val="00F03E73"/>
    <w:rsid w:val="00F16476"/>
    <w:rsid w:val="00F24020"/>
    <w:rsid w:val="00F25DF9"/>
    <w:rsid w:val="00F27252"/>
    <w:rsid w:val="00F314D0"/>
    <w:rsid w:val="00F3321A"/>
    <w:rsid w:val="00F37FF2"/>
    <w:rsid w:val="00F400EA"/>
    <w:rsid w:val="00F402D7"/>
    <w:rsid w:val="00F44C86"/>
    <w:rsid w:val="00F458AB"/>
    <w:rsid w:val="00F5280F"/>
    <w:rsid w:val="00F55021"/>
    <w:rsid w:val="00F57584"/>
    <w:rsid w:val="00F57D8D"/>
    <w:rsid w:val="00F61E85"/>
    <w:rsid w:val="00F620A2"/>
    <w:rsid w:val="00F66812"/>
    <w:rsid w:val="00F67D5F"/>
    <w:rsid w:val="00F67E49"/>
    <w:rsid w:val="00F7076C"/>
    <w:rsid w:val="00F70D5B"/>
    <w:rsid w:val="00F82B8A"/>
    <w:rsid w:val="00F83C9B"/>
    <w:rsid w:val="00F85E78"/>
    <w:rsid w:val="00F86306"/>
    <w:rsid w:val="00F879E4"/>
    <w:rsid w:val="00FA014F"/>
    <w:rsid w:val="00FD2C2D"/>
    <w:rsid w:val="00FE084B"/>
    <w:rsid w:val="00FE7157"/>
    <w:rsid w:val="152A6115"/>
    <w:rsid w:val="1DCF53C5"/>
    <w:rsid w:val="26BD20BF"/>
    <w:rsid w:val="2B3F300C"/>
    <w:rsid w:val="2DA37311"/>
    <w:rsid w:val="2EAB207E"/>
    <w:rsid w:val="33745D34"/>
    <w:rsid w:val="377E50E0"/>
    <w:rsid w:val="41FD1991"/>
    <w:rsid w:val="42842C13"/>
    <w:rsid w:val="45D77CED"/>
    <w:rsid w:val="4DC124EF"/>
    <w:rsid w:val="56E12A0D"/>
    <w:rsid w:val="5F8C445F"/>
    <w:rsid w:val="64B30AC8"/>
    <w:rsid w:val="69A43B52"/>
    <w:rsid w:val="6F220E74"/>
    <w:rsid w:val="731743ED"/>
    <w:rsid w:val="740508EE"/>
    <w:rsid w:val="742C4B06"/>
    <w:rsid w:val="7EAF0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00" w:lineRule="exact"/>
      <w:ind w:firstLine="200" w:firstLineChars="200"/>
      <w:jc w:val="both"/>
    </w:pPr>
    <w:rPr>
      <w:rFonts w:ascii="Times New Roman" w:hAnsi="Times New Roman" w:eastAsia="宋体" w:cstheme="minorBidi"/>
      <w:kern w:val="2"/>
      <w:sz w:val="24"/>
      <w:szCs w:val="22"/>
      <w:lang w:val="en-US" w:eastAsia="zh-CN" w:bidi="ar-SA"/>
      <w14:ligatures w14:val="standardContextual"/>
    </w:rPr>
  </w:style>
  <w:style w:type="paragraph" w:styleId="2">
    <w:name w:val="heading 1"/>
    <w:basedOn w:val="1"/>
    <w:next w:val="1"/>
    <w:link w:val="30"/>
    <w:autoRedefine/>
    <w:qFormat/>
    <w:uiPriority w:val="9"/>
    <w:pPr>
      <w:keepNext/>
      <w:keepLines/>
      <w:spacing w:line="360" w:lineRule="auto"/>
      <w:jc w:val="center"/>
      <w:outlineLvl w:val="0"/>
    </w:pPr>
    <w:rPr>
      <w:b/>
      <w:bCs/>
      <w:kern w:val="44"/>
      <w:sz w:val="28"/>
      <w:szCs w:val="44"/>
    </w:rPr>
  </w:style>
  <w:style w:type="paragraph" w:styleId="3">
    <w:name w:val="heading 2"/>
    <w:basedOn w:val="1"/>
    <w:next w:val="1"/>
    <w:link w:val="31"/>
    <w:autoRedefine/>
    <w:unhideWhenUsed/>
    <w:qFormat/>
    <w:uiPriority w:val="9"/>
    <w:pPr>
      <w:keepNext/>
      <w:keepLines/>
      <w:ind w:firstLine="0" w:firstLineChars="0"/>
      <w:outlineLvl w:val="1"/>
    </w:pPr>
    <w:rPr>
      <w:rFonts w:cstheme="majorBidi"/>
      <w:b/>
      <w:bCs/>
      <w:szCs w:val="32"/>
    </w:rPr>
  </w:style>
  <w:style w:type="paragraph" w:styleId="4">
    <w:name w:val="heading 3"/>
    <w:basedOn w:val="1"/>
    <w:next w:val="1"/>
    <w:link w:val="34"/>
    <w:autoRedefine/>
    <w:unhideWhenUsed/>
    <w:qFormat/>
    <w:uiPriority w:val="9"/>
    <w:pPr>
      <w:keepNext/>
      <w:keepLines/>
      <w:ind w:firstLine="0" w:firstLineChars="0"/>
      <w:outlineLvl w:val="2"/>
    </w:pPr>
    <w:rPr>
      <w:bCs/>
      <w:szCs w:val="32"/>
    </w:rPr>
  </w:style>
  <w:style w:type="paragraph" w:styleId="5">
    <w:name w:val="heading 4"/>
    <w:basedOn w:val="1"/>
    <w:next w:val="1"/>
    <w:link w:val="52"/>
    <w:autoRedefine/>
    <w:semiHidden/>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spacing w:line="240" w:lineRule="auto"/>
      <w:ind w:left="2520" w:leftChars="1200" w:firstLine="0" w:firstLineChars="0"/>
    </w:pPr>
    <w:rPr>
      <w:rFonts w:asciiTheme="minorHAnsi" w:hAnsiTheme="minorHAnsi" w:eastAsiaTheme="minorEastAsia"/>
      <w:sz w:val="21"/>
    </w:rPr>
  </w:style>
  <w:style w:type="paragraph" w:styleId="7">
    <w:name w:val="Normal Indent"/>
    <w:basedOn w:val="1"/>
    <w:autoRedefine/>
    <w:unhideWhenUsed/>
    <w:qFormat/>
    <w:uiPriority w:val="0"/>
    <w:pPr>
      <w:spacing w:line="500" w:lineRule="exact"/>
      <w:ind w:firstLine="420"/>
    </w:pPr>
    <w:rPr>
      <w:rFonts w:ascii="宋体" w:hAnsi="宋体" w:eastAsiaTheme="minorEastAsia"/>
      <w:kern w:val="0"/>
      <w:sz w:val="20"/>
      <w:szCs w:val="24"/>
      <w14:ligatures w14:val="none"/>
    </w:rPr>
  </w:style>
  <w:style w:type="paragraph" w:styleId="8">
    <w:name w:val="Body Text"/>
    <w:basedOn w:val="1"/>
    <w:link w:val="49"/>
    <w:autoRedefine/>
    <w:qFormat/>
    <w:uiPriority w:val="0"/>
    <w:pPr>
      <w:spacing w:after="120" w:line="240" w:lineRule="auto"/>
      <w:ind w:firstLine="0" w:firstLineChars="0"/>
    </w:pPr>
    <w:rPr>
      <w:rFonts w:cs="Times New Roman"/>
      <w:sz w:val="21"/>
      <w:szCs w:val="24"/>
      <w14:ligatures w14:val="none"/>
    </w:rPr>
  </w:style>
  <w:style w:type="paragraph" w:styleId="9">
    <w:name w:val="Body Text Indent"/>
    <w:basedOn w:val="1"/>
    <w:link w:val="36"/>
    <w:autoRedefine/>
    <w:semiHidden/>
    <w:unhideWhenUsed/>
    <w:qFormat/>
    <w:uiPriority w:val="99"/>
    <w:pPr>
      <w:spacing w:after="120"/>
      <w:ind w:left="420" w:leftChars="200"/>
    </w:pPr>
  </w:style>
  <w:style w:type="paragraph" w:styleId="10">
    <w:name w:val="List 2"/>
    <w:basedOn w:val="1"/>
    <w:autoRedefine/>
    <w:unhideWhenUsed/>
    <w:qFormat/>
    <w:uiPriority w:val="99"/>
    <w:pPr>
      <w:spacing w:line="240" w:lineRule="auto"/>
      <w:ind w:left="100" w:leftChars="200" w:hanging="200" w:hangingChars="200"/>
    </w:pPr>
    <w:rPr>
      <w:rFonts w:cs="Times New Roman"/>
      <w:sz w:val="21"/>
      <w:szCs w:val="24"/>
      <w14:ligatures w14:val="none"/>
    </w:rPr>
  </w:style>
  <w:style w:type="paragraph" w:styleId="11">
    <w:name w:val="toc 5"/>
    <w:basedOn w:val="1"/>
    <w:next w:val="1"/>
    <w:autoRedefine/>
    <w:unhideWhenUsed/>
    <w:qFormat/>
    <w:uiPriority w:val="39"/>
    <w:pPr>
      <w:spacing w:line="240" w:lineRule="auto"/>
      <w:ind w:left="1680" w:leftChars="800" w:firstLine="0" w:firstLineChars="0"/>
    </w:pPr>
    <w:rPr>
      <w:rFonts w:asciiTheme="minorHAnsi" w:hAnsiTheme="minorHAnsi" w:eastAsiaTheme="minorEastAsia"/>
      <w:sz w:val="21"/>
    </w:rPr>
  </w:style>
  <w:style w:type="paragraph" w:styleId="12">
    <w:name w:val="toc 3"/>
    <w:basedOn w:val="1"/>
    <w:next w:val="1"/>
    <w:autoRedefine/>
    <w:unhideWhenUsed/>
    <w:qFormat/>
    <w:uiPriority w:val="39"/>
    <w:pPr>
      <w:ind w:left="840" w:leftChars="400"/>
    </w:pPr>
  </w:style>
  <w:style w:type="paragraph" w:styleId="13">
    <w:name w:val="Plain Text"/>
    <w:basedOn w:val="1"/>
    <w:next w:val="1"/>
    <w:link w:val="39"/>
    <w:autoRedefine/>
    <w:qFormat/>
    <w:uiPriority w:val="0"/>
    <w:pPr>
      <w:spacing w:line="240" w:lineRule="auto"/>
      <w:ind w:firstLine="0" w:firstLineChars="0"/>
    </w:pPr>
    <w:rPr>
      <w:rFonts w:ascii="宋体" w:hAnsi="Courier New" w:cs="Times New Roman"/>
      <w:szCs w:val="20"/>
      <w14:ligatures w14:val="none"/>
    </w:rPr>
  </w:style>
  <w:style w:type="paragraph" w:styleId="14">
    <w:name w:val="toc 8"/>
    <w:basedOn w:val="1"/>
    <w:next w:val="1"/>
    <w:autoRedefine/>
    <w:unhideWhenUsed/>
    <w:qFormat/>
    <w:uiPriority w:val="39"/>
    <w:pPr>
      <w:spacing w:line="240" w:lineRule="auto"/>
      <w:ind w:left="2940" w:leftChars="1400" w:firstLine="0" w:firstLineChars="0"/>
    </w:pPr>
    <w:rPr>
      <w:rFonts w:ascii="Calibri" w:hAnsi="Calibri" w:cs="Times New Roman"/>
      <w:sz w:val="21"/>
      <w14:ligatures w14:val="none"/>
    </w:rPr>
  </w:style>
  <w:style w:type="paragraph" w:styleId="15">
    <w:name w:val="Date"/>
    <w:basedOn w:val="1"/>
    <w:next w:val="1"/>
    <w:link w:val="46"/>
    <w:autoRedefine/>
    <w:semiHidden/>
    <w:unhideWhenUsed/>
    <w:qFormat/>
    <w:uiPriority w:val="99"/>
    <w:pPr>
      <w:ind w:left="100" w:leftChars="2500"/>
    </w:pPr>
  </w:style>
  <w:style w:type="paragraph" w:styleId="16">
    <w:name w:val="footer"/>
    <w:basedOn w:val="1"/>
    <w:link w:val="33"/>
    <w:autoRedefine/>
    <w:unhideWhenUsed/>
    <w:qFormat/>
    <w:uiPriority w:val="99"/>
    <w:pPr>
      <w:tabs>
        <w:tab w:val="center" w:pos="4153"/>
        <w:tab w:val="right" w:pos="8306"/>
      </w:tabs>
      <w:snapToGrid w:val="0"/>
      <w:spacing w:line="240" w:lineRule="atLeast"/>
      <w:jc w:val="left"/>
    </w:pPr>
    <w:rPr>
      <w:sz w:val="18"/>
      <w:szCs w:val="18"/>
    </w:rPr>
  </w:style>
  <w:style w:type="paragraph" w:styleId="17">
    <w:name w:val="header"/>
    <w:basedOn w:val="1"/>
    <w:link w:val="32"/>
    <w:autoRedefine/>
    <w:unhideWhenUsed/>
    <w:qFormat/>
    <w:uiPriority w:val="99"/>
    <w:pPr>
      <w:tabs>
        <w:tab w:val="center" w:pos="4153"/>
        <w:tab w:val="right" w:pos="8306"/>
      </w:tabs>
      <w:snapToGrid w:val="0"/>
      <w:spacing w:line="240" w:lineRule="atLeast"/>
      <w:jc w:val="center"/>
    </w:pPr>
    <w:rPr>
      <w:sz w:val="18"/>
      <w:szCs w:val="18"/>
    </w:rPr>
  </w:style>
  <w:style w:type="paragraph" w:styleId="18">
    <w:name w:val="toc 1"/>
    <w:basedOn w:val="1"/>
    <w:next w:val="1"/>
    <w:autoRedefine/>
    <w:qFormat/>
    <w:uiPriority w:val="39"/>
    <w:pPr>
      <w:spacing w:line="240" w:lineRule="auto"/>
      <w:ind w:firstLine="0" w:firstLineChars="0"/>
    </w:pPr>
    <w:rPr>
      <w:rFonts w:cs="Times New Roman"/>
      <w:szCs w:val="24"/>
      <w14:ligatures w14:val="none"/>
    </w:rPr>
  </w:style>
  <w:style w:type="paragraph" w:styleId="19">
    <w:name w:val="toc 4"/>
    <w:basedOn w:val="1"/>
    <w:next w:val="1"/>
    <w:autoRedefine/>
    <w:unhideWhenUsed/>
    <w:qFormat/>
    <w:uiPriority w:val="39"/>
    <w:pPr>
      <w:spacing w:line="240" w:lineRule="auto"/>
      <w:ind w:left="1260" w:leftChars="600" w:firstLine="0" w:firstLineChars="0"/>
    </w:pPr>
    <w:rPr>
      <w:rFonts w:asciiTheme="minorHAnsi" w:hAnsiTheme="minorHAnsi" w:eastAsiaTheme="minorEastAsia"/>
      <w:sz w:val="21"/>
    </w:rPr>
  </w:style>
  <w:style w:type="paragraph" w:styleId="20">
    <w:name w:val="toc 6"/>
    <w:basedOn w:val="1"/>
    <w:next w:val="1"/>
    <w:autoRedefine/>
    <w:unhideWhenUsed/>
    <w:qFormat/>
    <w:uiPriority w:val="39"/>
    <w:pPr>
      <w:spacing w:line="240" w:lineRule="auto"/>
      <w:ind w:left="2100" w:leftChars="1000" w:firstLine="0" w:firstLineChars="0"/>
    </w:pPr>
    <w:rPr>
      <w:rFonts w:asciiTheme="minorHAnsi" w:hAnsiTheme="minorHAnsi" w:eastAsiaTheme="minorEastAsia"/>
      <w:sz w:val="21"/>
    </w:rPr>
  </w:style>
  <w:style w:type="paragraph" w:styleId="21">
    <w:name w:val="toc 2"/>
    <w:basedOn w:val="1"/>
    <w:next w:val="1"/>
    <w:autoRedefine/>
    <w:unhideWhenUsed/>
    <w:qFormat/>
    <w:uiPriority w:val="39"/>
  </w:style>
  <w:style w:type="paragraph" w:styleId="22">
    <w:name w:val="toc 9"/>
    <w:basedOn w:val="1"/>
    <w:next w:val="1"/>
    <w:autoRedefine/>
    <w:unhideWhenUsed/>
    <w:qFormat/>
    <w:uiPriority w:val="39"/>
    <w:pPr>
      <w:spacing w:line="240" w:lineRule="auto"/>
      <w:ind w:left="3360" w:leftChars="1600" w:firstLine="0" w:firstLineChars="0"/>
    </w:pPr>
    <w:rPr>
      <w:rFonts w:asciiTheme="minorHAnsi" w:hAnsiTheme="minorHAnsi" w:eastAsiaTheme="minorEastAsia"/>
      <w:sz w:val="21"/>
    </w:rPr>
  </w:style>
  <w:style w:type="paragraph" w:styleId="23">
    <w:name w:val="Normal (Web)"/>
    <w:basedOn w:val="1"/>
    <w:autoRedefine/>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14:ligatures w14:val="none"/>
    </w:rPr>
  </w:style>
  <w:style w:type="paragraph" w:styleId="24">
    <w:name w:val="Body Text First Indent 2"/>
    <w:basedOn w:val="9"/>
    <w:link w:val="37"/>
    <w:autoRedefine/>
    <w:qFormat/>
    <w:uiPriority w:val="0"/>
    <w:pPr>
      <w:spacing w:line="500" w:lineRule="exact"/>
      <w:ind w:firstLine="420"/>
    </w:pPr>
    <w:rPr>
      <w:rFonts w:cs="Times New Roman" w:eastAsiaTheme="minorEastAsia"/>
      <w:sz w:val="28"/>
      <w:szCs w:val="24"/>
      <w14:ligatures w14:val="none"/>
    </w:rPr>
  </w:style>
  <w:style w:type="table" w:styleId="26">
    <w:name w:val="Table Grid"/>
    <w:basedOn w:val="2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qFormat/>
    <w:uiPriority w:val="22"/>
    <w:rPr>
      <w:b/>
      <w:bCs/>
    </w:rPr>
  </w:style>
  <w:style w:type="character" w:styleId="29">
    <w:name w:val="Hyperlink"/>
    <w:basedOn w:val="27"/>
    <w:autoRedefine/>
    <w:unhideWhenUsed/>
    <w:qFormat/>
    <w:uiPriority w:val="99"/>
    <w:rPr>
      <w:color w:val="0563C1" w:themeColor="hyperlink"/>
      <w:u w:val="single"/>
      <w14:textFill>
        <w14:solidFill>
          <w14:schemeClr w14:val="hlink"/>
        </w14:solidFill>
      </w14:textFill>
    </w:rPr>
  </w:style>
  <w:style w:type="character" w:customStyle="1" w:styleId="30">
    <w:name w:val="标题 1 字符"/>
    <w:basedOn w:val="27"/>
    <w:link w:val="2"/>
    <w:autoRedefine/>
    <w:qFormat/>
    <w:uiPriority w:val="9"/>
    <w:rPr>
      <w:rFonts w:ascii="Times New Roman" w:hAnsi="Times New Roman" w:eastAsia="宋体"/>
      <w:b/>
      <w:bCs/>
      <w:kern w:val="44"/>
      <w:sz w:val="28"/>
      <w:szCs w:val="44"/>
    </w:rPr>
  </w:style>
  <w:style w:type="character" w:customStyle="1" w:styleId="31">
    <w:name w:val="标题 2 字符"/>
    <w:basedOn w:val="27"/>
    <w:link w:val="3"/>
    <w:autoRedefine/>
    <w:qFormat/>
    <w:uiPriority w:val="9"/>
    <w:rPr>
      <w:rFonts w:ascii="Times New Roman" w:hAnsi="Times New Roman" w:eastAsia="宋体" w:cstheme="majorBidi"/>
      <w:b/>
      <w:bCs/>
      <w:sz w:val="28"/>
      <w:szCs w:val="32"/>
    </w:rPr>
  </w:style>
  <w:style w:type="character" w:customStyle="1" w:styleId="32">
    <w:name w:val="页眉 字符"/>
    <w:basedOn w:val="27"/>
    <w:link w:val="17"/>
    <w:autoRedefine/>
    <w:qFormat/>
    <w:uiPriority w:val="99"/>
    <w:rPr>
      <w:rFonts w:ascii="Times New Roman" w:hAnsi="Times New Roman" w:eastAsia="宋体"/>
      <w:sz w:val="18"/>
      <w:szCs w:val="18"/>
    </w:rPr>
  </w:style>
  <w:style w:type="character" w:customStyle="1" w:styleId="33">
    <w:name w:val="页脚 字符"/>
    <w:basedOn w:val="27"/>
    <w:link w:val="16"/>
    <w:autoRedefine/>
    <w:qFormat/>
    <w:uiPriority w:val="99"/>
    <w:rPr>
      <w:rFonts w:ascii="Times New Roman" w:hAnsi="Times New Roman" w:eastAsia="宋体"/>
      <w:sz w:val="18"/>
      <w:szCs w:val="18"/>
    </w:rPr>
  </w:style>
  <w:style w:type="character" w:customStyle="1" w:styleId="34">
    <w:name w:val="标题 3 字符"/>
    <w:basedOn w:val="27"/>
    <w:link w:val="4"/>
    <w:autoRedefine/>
    <w:qFormat/>
    <w:uiPriority w:val="9"/>
    <w:rPr>
      <w:rFonts w:ascii="Times New Roman" w:hAnsi="Times New Roman" w:eastAsia="宋体"/>
      <w:bCs/>
      <w:sz w:val="24"/>
      <w:szCs w:val="32"/>
    </w:rPr>
  </w:style>
  <w:style w:type="paragraph" w:styleId="35">
    <w:name w:val="List Paragraph"/>
    <w:basedOn w:val="1"/>
    <w:autoRedefine/>
    <w:qFormat/>
    <w:uiPriority w:val="34"/>
    <w:pPr>
      <w:ind w:firstLine="420"/>
    </w:pPr>
  </w:style>
  <w:style w:type="character" w:customStyle="1" w:styleId="36">
    <w:name w:val="正文文本缩进 字符"/>
    <w:basedOn w:val="27"/>
    <w:link w:val="9"/>
    <w:autoRedefine/>
    <w:semiHidden/>
    <w:qFormat/>
    <w:uiPriority w:val="99"/>
    <w:rPr>
      <w:rFonts w:ascii="Times New Roman" w:hAnsi="Times New Roman" w:eastAsia="宋体"/>
      <w:sz w:val="24"/>
    </w:rPr>
  </w:style>
  <w:style w:type="character" w:customStyle="1" w:styleId="37">
    <w:name w:val="正文文本首行缩进 2 字符"/>
    <w:basedOn w:val="36"/>
    <w:link w:val="24"/>
    <w:autoRedefine/>
    <w:qFormat/>
    <w:uiPriority w:val="0"/>
    <w:rPr>
      <w:rFonts w:ascii="Times New Roman" w:hAnsi="Times New Roman" w:eastAsia="宋体" w:cs="Times New Roman"/>
      <w:sz w:val="28"/>
      <w:szCs w:val="24"/>
      <w14:ligatures w14:val="none"/>
    </w:rPr>
  </w:style>
  <w:style w:type="character" w:customStyle="1" w:styleId="38">
    <w:name w:val="标题 #2 + 间距 0 pt"/>
    <w:basedOn w:val="27"/>
    <w:autoRedefine/>
    <w:qFormat/>
    <w:uiPriority w:val="99"/>
    <w:rPr>
      <w:rFonts w:ascii="MingLiU" w:hAnsi="MingLiU" w:eastAsia="MingLiU" w:cs="MingLiU"/>
      <w:color w:val="000000"/>
      <w:spacing w:val="0"/>
      <w:w w:val="100"/>
      <w:position w:val="0"/>
      <w:sz w:val="32"/>
      <w:szCs w:val="32"/>
      <w:u w:val="none"/>
      <w:shd w:val="clear" w:color="auto" w:fill="FFFFFF"/>
      <w:lang w:val="zh-TW" w:eastAsia="zh-TW"/>
    </w:rPr>
  </w:style>
  <w:style w:type="character" w:customStyle="1" w:styleId="39">
    <w:name w:val="纯文本 字符"/>
    <w:basedOn w:val="27"/>
    <w:link w:val="13"/>
    <w:autoRedefine/>
    <w:qFormat/>
    <w:uiPriority w:val="0"/>
    <w:rPr>
      <w:rFonts w:ascii="宋体" w:hAnsi="Courier New" w:eastAsia="宋体" w:cs="Times New Roman"/>
      <w:sz w:val="24"/>
      <w:szCs w:val="20"/>
      <w14:ligatures w14:val="none"/>
    </w:rPr>
  </w:style>
  <w:style w:type="table" w:customStyle="1" w:styleId="40">
    <w:name w:val="Table Normal"/>
    <w:autoRedefine/>
    <w:semiHidden/>
    <w:unhideWhenUsed/>
    <w:qFormat/>
    <w:uiPriority w:val="0"/>
    <w:rPr>
      <w:rFonts w:ascii="Arial" w:hAnsi="Arial" w:cs="Arial"/>
      <w:kern w:val="0"/>
      <w:sz w:val="20"/>
      <w:szCs w:val="20"/>
      <w14:ligatures w14:val="none"/>
    </w:rPr>
    <w:tblPr>
      <w:tblCellMar>
        <w:top w:w="0" w:type="dxa"/>
        <w:left w:w="0" w:type="dxa"/>
        <w:bottom w:w="0" w:type="dxa"/>
        <w:right w:w="0" w:type="dxa"/>
      </w:tblCellMar>
    </w:tblPr>
  </w:style>
  <w:style w:type="paragraph" w:customStyle="1" w:styleId="41">
    <w:name w:val="Table Text"/>
    <w:basedOn w:val="1"/>
    <w:autoRedefine/>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cs="宋体"/>
      <w:snapToGrid w:val="0"/>
      <w:color w:val="000000"/>
      <w:kern w:val="0"/>
      <w:sz w:val="21"/>
      <w:szCs w:val="21"/>
      <w:lang w:eastAsia="en-US"/>
      <w14:ligatures w14:val="none"/>
    </w:rPr>
  </w:style>
  <w:style w:type="paragraph" w:customStyle="1" w:styleId="42">
    <w:name w:val="样式1"/>
    <w:basedOn w:val="1"/>
    <w:autoRedefine/>
    <w:qFormat/>
    <w:uiPriority w:val="0"/>
    <w:pPr>
      <w:spacing w:line="480" w:lineRule="exact"/>
    </w:pPr>
    <w:rPr>
      <w:rFonts w:asciiTheme="minorHAnsi" w:hAnsiTheme="minorHAnsi"/>
      <w:spacing w:val="6"/>
      <w:sz w:val="28"/>
      <w:szCs w:val="24"/>
      <w14:ligatures w14:val="none"/>
    </w:rPr>
  </w:style>
  <w:style w:type="paragraph" w:customStyle="1" w:styleId="43">
    <w:name w:val="正文1"/>
    <w:basedOn w:val="1"/>
    <w:autoRedefine/>
    <w:qFormat/>
    <w:uiPriority w:val="0"/>
    <w:pPr>
      <w:spacing w:line="500" w:lineRule="exact"/>
      <w:ind w:firstLine="0" w:firstLineChars="0"/>
    </w:pPr>
    <w:rPr>
      <w:rFonts w:asciiTheme="minorHAnsi" w:hAnsiTheme="minorHAnsi" w:eastAsiaTheme="minorEastAsia"/>
      <w:sz w:val="28"/>
      <w:szCs w:val="24"/>
      <w14:ligatures w14:val="none"/>
    </w:rPr>
  </w:style>
  <w:style w:type="paragraph" w:customStyle="1" w:styleId="44">
    <w:name w:val="TOC Heading"/>
    <w:basedOn w:val="2"/>
    <w:next w:val="1"/>
    <w:autoRedefine/>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14:ligatures w14:val="none"/>
    </w:rPr>
  </w:style>
  <w:style w:type="character" w:customStyle="1" w:styleId="45">
    <w:name w:val="Unresolved Mention"/>
    <w:basedOn w:val="27"/>
    <w:autoRedefine/>
    <w:semiHidden/>
    <w:unhideWhenUsed/>
    <w:qFormat/>
    <w:uiPriority w:val="99"/>
    <w:rPr>
      <w:color w:val="605E5C"/>
      <w:shd w:val="clear" w:color="auto" w:fill="E1DFDD"/>
    </w:rPr>
  </w:style>
  <w:style w:type="character" w:customStyle="1" w:styleId="46">
    <w:name w:val="日期 字符"/>
    <w:basedOn w:val="27"/>
    <w:link w:val="15"/>
    <w:autoRedefine/>
    <w:semiHidden/>
    <w:qFormat/>
    <w:uiPriority w:val="99"/>
    <w:rPr>
      <w:rFonts w:ascii="Times New Roman" w:hAnsi="Times New Roman" w:eastAsia="宋体"/>
      <w:sz w:val="24"/>
    </w:rPr>
  </w:style>
  <w:style w:type="character" w:customStyle="1" w:styleId="47">
    <w:name w:val="font11"/>
    <w:basedOn w:val="27"/>
    <w:autoRedefine/>
    <w:qFormat/>
    <w:uiPriority w:val="0"/>
    <w:rPr>
      <w:rFonts w:hint="eastAsia" w:ascii="仿宋" w:hAnsi="仿宋" w:eastAsia="仿宋" w:cs="仿宋"/>
      <w:color w:val="000000"/>
      <w:sz w:val="20"/>
      <w:szCs w:val="20"/>
      <w:u w:val="none"/>
    </w:rPr>
  </w:style>
  <w:style w:type="character" w:customStyle="1" w:styleId="48">
    <w:name w:val="font31"/>
    <w:basedOn w:val="27"/>
    <w:autoRedefine/>
    <w:qFormat/>
    <w:uiPriority w:val="0"/>
    <w:rPr>
      <w:rFonts w:ascii="Calibri" w:hAnsi="Calibri" w:cs="Calibri"/>
      <w:color w:val="000000"/>
      <w:sz w:val="24"/>
      <w:szCs w:val="24"/>
      <w:u w:val="none"/>
    </w:rPr>
  </w:style>
  <w:style w:type="character" w:customStyle="1" w:styleId="49">
    <w:name w:val="正文文本 字符"/>
    <w:basedOn w:val="27"/>
    <w:link w:val="8"/>
    <w:autoRedefine/>
    <w:qFormat/>
    <w:uiPriority w:val="0"/>
    <w:rPr>
      <w:rFonts w:ascii="Times New Roman" w:hAnsi="Times New Roman" w:eastAsia="宋体" w:cs="Times New Roman"/>
      <w:szCs w:val="24"/>
      <w14:ligatures w14:val="none"/>
    </w:rPr>
  </w:style>
  <w:style w:type="paragraph" w:customStyle="1" w:styleId="50">
    <w:name w:val="第四层"/>
    <w:basedOn w:val="5"/>
    <w:link w:val="51"/>
    <w:autoRedefine/>
    <w:qFormat/>
    <w:uiPriority w:val="0"/>
    <w:pPr>
      <w:spacing w:line="360" w:lineRule="auto"/>
      <w:ind w:firstLine="118" w:firstLineChars="49"/>
    </w:pPr>
    <w:rPr>
      <w:rFonts w:ascii="宋体" w:hAnsi="宋体" w:eastAsia="黑体" w:cs="Times New Roman"/>
      <w:b w:val="0"/>
      <w:sz w:val="24"/>
      <w14:ligatures w14:val="none"/>
    </w:rPr>
  </w:style>
  <w:style w:type="character" w:customStyle="1" w:styleId="51">
    <w:name w:val="第四层 Char"/>
    <w:link w:val="50"/>
    <w:autoRedefine/>
    <w:qFormat/>
    <w:uiPriority w:val="0"/>
    <w:rPr>
      <w:rFonts w:ascii="宋体" w:hAnsi="宋体" w:eastAsia="黑体" w:cs="Times New Roman"/>
      <w:bCs/>
      <w:sz w:val="24"/>
      <w:szCs w:val="28"/>
      <w14:ligatures w14:val="none"/>
    </w:rPr>
  </w:style>
  <w:style w:type="character" w:customStyle="1" w:styleId="52">
    <w:name w:val="标题 4 字符"/>
    <w:basedOn w:val="27"/>
    <w:link w:val="5"/>
    <w:autoRedefine/>
    <w:semiHidden/>
    <w:qFormat/>
    <w:uiPriority w:val="9"/>
    <w:rPr>
      <w:rFonts w:asciiTheme="majorHAnsi" w:hAnsiTheme="majorHAnsi" w:eastAsiaTheme="majorEastAsia" w:cstheme="majorBidi"/>
      <w:b/>
      <w:bCs/>
      <w:sz w:val="28"/>
      <w:szCs w:val="28"/>
    </w:rPr>
  </w:style>
  <w:style w:type="character" w:customStyle="1" w:styleId="53">
    <w:name w:val="font21"/>
    <w:basedOn w:val="27"/>
    <w:autoRedefine/>
    <w:qFormat/>
    <w:uiPriority w:val="0"/>
    <w:rPr>
      <w:rFonts w:hint="default" w:ascii="Tahoma" w:hAnsi="Tahoma" w:eastAsia="Tahoma" w:cs="Tahoma"/>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73D6D-5C0D-4908-82CC-08F2EFF9CAB4}">
  <ds:schemaRefs/>
</ds:datastoreItem>
</file>

<file path=docProps/app.xml><?xml version="1.0" encoding="utf-8"?>
<Properties xmlns="http://schemas.openxmlformats.org/officeDocument/2006/extended-properties" xmlns:vt="http://schemas.openxmlformats.org/officeDocument/2006/docPropsVTypes">
  <Template>Normal</Template>
  <Pages>3</Pages>
  <Words>933</Words>
  <Characters>1035</Characters>
  <Lines>531</Lines>
  <Paragraphs>563</Paragraphs>
  <TotalTime>3</TotalTime>
  <ScaleCrop>false</ScaleCrop>
  <LinksUpToDate>false</LinksUpToDate>
  <CharactersWithSpaces>1056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2024-10-23T00:52:00Z</dcterms:created>
  <dc:creator>小发 王</dc:creator>
  <cp:lastModifiedBy>YAOYAO</cp:lastModifiedBy>
  <cp:lastPrinted>2024-10-24T07:31:00Z</cp:lastPrinted>
  <dcterms:modified xsi:type="dcterms:W3CDTF">2026-11-02T10:05:08Z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eyJoZGlkIjoiYmI3OTY1ODVhZjIwYzA5MTJkYjlkMDUwNzkxNDk0NWYiLCJ1c2VySWQiOiIyMTgwMzQ3MSJ9</vt:lpwstr>
  </property>
  <property fmtid="{D5CDD505-2E9C-101B-9397-08002B2CF9AE}" pid="3" name="KSOProductBuildVer">
    <vt:lpwstr>2052-12.1.0.29680</vt:lpwstr>
  </property>
  <property fmtid="{D5CDD505-2E9C-101B-9397-08002B2CF9AE}" pid="4" name="ICV">
    <vt:lpwstr>2423104224A14EFD850DEF9CA76E23B4_13</vt:lpwstr>
  </property>
</Properties>
</file>